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djustRightInd w:val="0"/>
        <w:spacing w:before="0" w:beforeAutospacing="0" w:after="0" w:afterAutospacing="0" w:line="590" w:lineRule="exact"/>
        <w:ind w:left="0" w:right="0"/>
        <w:jc w:val="both"/>
        <w:rPr>
          <w:rFonts w:hint="default" w:ascii="Times New Roman" w:hAnsi="Times New Roman" w:eastAsia="方正黑体_GBK" w:cs="Times New Roman"/>
          <w:spacing w:val="-4"/>
          <w:sz w:val="32"/>
          <w:szCs w:val="32"/>
          <w:lang w:val="en-US"/>
        </w:rPr>
      </w:pPr>
      <w:r>
        <w:rPr>
          <w:rFonts w:hint="eastAsia" w:ascii="Times New Roman" w:hAnsi="方正黑体_GBK" w:eastAsia="方正黑体_GBK" w:cs="Times New Roman"/>
          <w:spacing w:val="-4"/>
          <w:kern w:val="2"/>
          <w:sz w:val="32"/>
          <w:szCs w:val="32"/>
          <w:lang w:val="en-US" w:eastAsia="zh-CN" w:bidi="ar"/>
        </w:rPr>
        <w:t>附件</w:t>
      </w:r>
      <w:r>
        <w:rPr>
          <w:rFonts w:hint="default" w:ascii="Times New Roman" w:hAnsi="Times New Roman" w:eastAsia="方正黑体_GBK" w:cs="Times New Roman"/>
          <w:spacing w:val="-4"/>
          <w:kern w:val="2"/>
          <w:sz w:val="32"/>
          <w:szCs w:val="32"/>
          <w:lang w:val="en-US" w:eastAsia="zh-CN" w:bidi="ar"/>
        </w:rPr>
        <w:t>1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both"/>
        <w:rPr>
          <w:rFonts w:hint="default" w:ascii="Times New Roman" w:hAnsi="Times New Roman" w:eastAsia="方正黑体_GBK" w:cs="Times New Roman"/>
          <w:spacing w:val="-4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/>
        </w:rPr>
      </w:pPr>
      <w:r>
        <w:rPr>
          <w:rFonts w:hint="eastAsia" w:ascii="Times New Roman" w:hAnsi="方正小标宋_GBK" w:eastAsia="方正小标宋_GBK" w:cs="Times New Roman"/>
          <w:kern w:val="2"/>
          <w:sz w:val="44"/>
          <w:szCs w:val="44"/>
          <w:lang w:val="en-US" w:eastAsia="zh-CN" w:bidi="ar"/>
        </w:rPr>
        <w:t>江苏省第二届专利（成果）拍卖季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/>
        </w:rPr>
      </w:pPr>
      <w:r>
        <w:rPr>
          <w:rFonts w:hint="eastAsia" w:ascii="Times New Roman" w:hAnsi="方正小标宋_GBK" w:eastAsia="方正小标宋_GBK" w:cs="Times New Roman"/>
          <w:kern w:val="2"/>
          <w:sz w:val="44"/>
          <w:szCs w:val="44"/>
          <w:lang w:val="en-US" w:eastAsia="zh-CN" w:bidi="ar"/>
        </w:rPr>
        <w:t>阶段工作安排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b/>
          <w:bCs w:val="0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b/>
          <w:bCs w:val="0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 xml:space="preserve">1. 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宣传征集阶段（</w:t>
      </w: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月初</w:t>
      </w: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—6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月下旬）：</w:t>
      </w:r>
      <w:r>
        <w:rPr>
          <w:rFonts w:hint="eastAsia" w:ascii="Times New Roman" w:hAnsi="方正仿宋_GBK" w:eastAsia="方正仿宋_GBK" w:cs="Times New Roman"/>
          <w:kern w:val="2"/>
          <w:sz w:val="32"/>
          <w:szCs w:val="32"/>
          <w:lang w:val="en-US" w:eastAsia="zh-CN" w:bidi="ar"/>
        </w:rPr>
        <w:t>召开工作布置会，广泛宣传和发动省内外高校院所、新型研发机构、大中型国有企业参与本次活动。开展需求挖掘和走访调研，为开展针对性的专利（成果）征集工作做好前期准备。各权属单位对本单位专利（成果）情况进行梳理，重点推荐本单位优势学科领域相关专利（成果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 xml:space="preserve">2. 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遴选包装阶段（</w:t>
      </w: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月下旬</w:t>
      </w: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—7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月中旬）：</w:t>
      </w:r>
      <w:r>
        <w:rPr>
          <w:rFonts w:hint="eastAsia" w:ascii="Times New Roman" w:hAnsi="方正仿宋_GBK" w:eastAsia="方正仿宋_GBK" w:cs="Times New Roman"/>
          <w:kern w:val="2"/>
          <w:sz w:val="32"/>
          <w:szCs w:val="32"/>
          <w:lang w:val="en-US" w:eastAsia="zh-CN" w:bidi="ar"/>
        </w:rPr>
        <w:t>分行业邀请专家组建专利（成果）评价工作小组，聚焦技术先进性、可实施性、市场应用前景以及法律保护性等，遴选一批高价值专利（成果），面向社会重点发布。由成果完成单位、知识产权运营平台、省技术市场，对专利（成果）进行分析、包装和运营策划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 xml:space="preserve">3. 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发布推广阶段（</w:t>
      </w: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月中旬</w:t>
      </w: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—10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月中旬）：</w:t>
      </w:r>
      <w:r>
        <w:rPr>
          <w:rFonts w:hint="eastAsia" w:ascii="Times New Roman" w:hAnsi="方正仿宋_GBK" w:eastAsia="方正仿宋_GBK" w:cs="Times New Roman"/>
          <w:kern w:val="2"/>
          <w:sz w:val="32"/>
          <w:szCs w:val="32"/>
          <w:lang w:val="en-US" w:eastAsia="zh-CN" w:bidi="ar"/>
        </w:rPr>
        <w:t>举办行业领域专场活动、高校专场活动以及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“</w:t>
      </w:r>
      <w:r>
        <w:rPr>
          <w:rFonts w:hint="eastAsia" w:ascii="Times New Roman" w:hAnsi="方正仿宋_GBK" w:eastAsia="方正仿宋_GBK" w:cs="Times New Roman"/>
          <w:kern w:val="2"/>
          <w:sz w:val="32"/>
          <w:szCs w:val="32"/>
          <w:lang w:val="en-US" w:eastAsia="zh-CN" w:bidi="ar"/>
        </w:rPr>
        <w:t>碳达峰、碳中和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”</w:t>
      </w:r>
      <w:r>
        <w:rPr>
          <w:rFonts w:hint="eastAsia" w:ascii="Times New Roman" w:hAnsi="方正仿宋_GBK" w:eastAsia="方正仿宋_GBK" w:cs="Times New Roman"/>
          <w:kern w:val="2"/>
          <w:sz w:val="32"/>
          <w:szCs w:val="32"/>
          <w:lang w:val="en-US" w:eastAsia="zh-CN" w:bidi="ar"/>
        </w:rPr>
        <w:t>专场活动，组织相关领域专利（成果）进行路演推介，充分发挥知识产权运营平台及技术经理人服务团的撮合、对接作用。全方位开展宣传推广工作，通过省级主流媒体、官方网站、微信公众号、抖音等新媒体途径持续推广，宣传辐射长三角地区及其他省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 xml:space="preserve">4. 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竞价交易及权属交割阶段（</w:t>
      </w: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月</w:t>
      </w:r>
      <w:r>
        <w:rPr>
          <w:rFonts w:hint="default" w:ascii="Times New Roman" w:hAnsi="Times New Roman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—10</w:t>
      </w:r>
      <w:r>
        <w:rPr>
          <w:rFonts w:hint="eastAsia" w:ascii="Times New Roman" w:hAnsi="方正仿宋_GBK" w:eastAsia="方正仿宋_GBK" w:cs="Times New Roman"/>
          <w:b/>
          <w:bCs w:val="0"/>
          <w:kern w:val="2"/>
          <w:sz w:val="32"/>
          <w:szCs w:val="32"/>
          <w:lang w:val="en-US" w:eastAsia="zh-CN" w:bidi="ar"/>
        </w:rPr>
        <w:t>月）：</w:t>
      </w:r>
      <w:r>
        <w:rPr>
          <w:rFonts w:hint="eastAsia" w:ascii="Times New Roman" w:hAnsi="方正仿宋_GBK" w:eastAsia="方正仿宋_GBK" w:cs="Times New Roman"/>
          <w:kern w:val="2"/>
          <w:sz w:val="32"/>
          <w:szCs w:val="32"/>
          <w:lang w:val="en-US" w:eastAsia="zh-CN" w:bidi="ar"/>
        </w:rPr>
        <w:t>通过线上平台在线竞价功能，开展多场次竞价活动。价款结算后，由交易双方自行办理权属交割。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90" w:lineRule="exact"/>
        <w:ind w:left="0" w:right="0" w:firstLine="627" w:firstLineChars="196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/>
        </w:rPr>
      </w:pP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Microsoft YaHei UI"/>
    <w:panose1 w:val="00000000000000000000"/>
    <w:charset w:val="86"/>
    <w:family w:val="auto"/>
    <w:pitch w:val="fixed"/>
    <w:sig w:usb0="00000000" w:usb1="080E0000" w:usb2="00000010" w:usb3="00000000" w:csb0="00040000" w:csb1="00000000"/>
  </w:font>
  <w:font w:name="方正仿宋_GBK">
    <w:altName w:val="Microsoft YaHei UI"/>
    <w:panose1 w:val="00000000000000000000"/>
    <w:charset w:val="86"/>
    <w:family w:val="auto"/>
    <w:pitch w:val="fixed"/>
    <w:sig w:usb0="00000000" w:usb1="080E0000" w:usb2="00000010" w:usb3="00000000" w:csb0="00040000" w:csb1="00000000"/>
  </w:font>
  <w:font w:name="方正黑体_GBK">
    <w:altName w:val="Microsoft YaHei UI"/>
    <w:panose1 w:val="00000000000000000000"/>
    <w:charset w:val="86"/>
    <w:family w:val="auto"/>
    <w:pitch w:val="fixed"/>
    <w:sig w:usb0="00000000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方正黑体_GBK">
    <w:altName w:val="黑体"/>
    <w:panose1 w:val="00000000000000000000"/>
    <w:charset w:val="86"/>
    <w:family w:val="auto"/>
    <w:pitch w:val="fixed"/>
    <w:sig w:usb0="00000000" w:usb1="080E0000" w:usb2="00000010" w:usb3="00000000" w:csb0="00040000" w:csb1="00000000"/>
  </w:font>
  <w:font w:name="@方正小标宋_GBK">
    <w:altName w:val="宋体"/>
    <w:panose1 w:val="00000000000000000000"/>
    <w:charset w:val="86"/>
    <w:family w:val="auto"/>
    <w:pitch w:val="fixed"/>
    <w:sig w:usb0="00000000" w:usb1="080E0000" w:usb2="00000010" w:usb3="00000000" w:csb0="00040000" w:csb1="00000000"/>
  </w:font>
  <w:font w:name="@方正仿宋_GBK">
    <w:altName w:val="仿宋"/>
    <w:panose1 w:val="00000000000000000000"/>
    <w:charset w:val="86"/>
    <w:family w:val="auto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61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2021-06-28T11:21:04Z</dcterms:created>
  <dc:creator>user</dc:creator>
  <cp:lastModifiedBy>TQueen</cp:lastModifiedBy>
  <dcterms:modified xsi:type="dcterms:W3CDTF">2021-06-28T11:21:19Z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C3DB896091DE4C3F8185E4873B1927EF</vt:lpwstr>
  </property>
</Properties>
</file>